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EFF0F" w14:textId="69C6F67F" w:rsidR="00A256D4" w:rsidRPr="005D205B" w:rsidRDefault="00A256D4" w:rsidP="00240509">
      <w:pPr>
        <w:spacing w:after="0" w:line="360" w:lineRule="auto"/>
        <w:ind w:firstLine="709"/>
        <w:jc w:val="both"/>
        <w:rPr>
          <w:rFonts w:ascii="Trebuchet MS" w:hAnsi="Trebuchet MS"/>
        </w:rPr>
      </w:pPr>
      <w:r w:rsidRPr="005D205B">
        <w:rPr>
          <w:rFonts w:ascii="Trebuchet MS" w:hAnsi="Trebuchet MS"/>
        </w:rPr>
        <w:t>As entidades</w:t>
      </w:r>
      <w:r w:rsidRPr="005D205B">
        <w:rPr>
          <w:rFonts w:ascii="Trebuchet MS" w:hAnsi="Trebuchet MS"/>
          <w:color w:val="C00000"/>
        </w:rPr>
        <w:t xml:space="preserve"> </w:t>
      </w:r>
      <w:r w:rsidRPr="005D205B">
        <w:rPr>
          <w:rFonts w:ascii="Trebuchet MS" w:hAnsi="Trebuchet MS"/>
        </w:rPr>
        <w:t>signatárias deste documento defendem a abertura já regulada da importação de biodiesel como medida alinhada aos compromissos internacionais do Brasil e à agenda do Combustível do Futuro, por reforçar previsibilidade, concorrência, eficiência e segurança de suprimento. A proposta apresentada na Consulta Pública</w:t>
      </w:r>
      <w:r w:rsidR="00F4152C" w:rsidRPr="005D205B">
        <w:rPr>
          <w:rFonts w:ascii="Trebuchet MS" w:hAnsi="Trebuchet MS"/>
        </w:rPr>
        <w:t xml:space="preserve"> nº 203/2025</w:t>
      </w:r>
      <w:r w:rsidRPr="005D205B">
        <w:rPr>
          <w:rFonts w:ascii="Trebuchet MS" w:hAnsi="Trebuchet MS"/>
        </w:rPr>
        <w:t xml:space="preserve"> do Ministério de Minas e Energia, ao vedar na prática a importação do produto, contraria os princípios de livre concorrência, liberdade econômica e proteção ao consumidor, além de se afastar dos objetivos da Lei nº 9.478/1997 e do Acordo de Complementação Econômica nº 18, estruturante do comércio intrazona no Mercosul. </w:t>
      </w:r>
    </w:p>
    <w:p w14:paraId="58DBA582" w14:textId="77777777" w:rsidR="00A256D4" w:rsidRPr="005D205B" w:rsidRDefault="00A256D4" w:rsidP="00240509">
      <w:pPr>
        <w:spacing w:after="0" w:line="360" w:lineRule="auto"/>
        <w:ind w:firstLine="709"/>
        <w:jc w:val="both"/>
        <w:rPr>
          <w:rFonts w:ascii="Trebuchet MS" w:hAnsi="Trebuchet MS"/>
        </w:rPr>
      </w:pPr>
    </w:p>
    <w:p w14:paraId="7D695BDE" w14:textId="36604BFC" w:rsidR="00A256D4" w:rsidRPr="005D205B" w:rsidRDefault="005B559B" w:rsidP="00240509">
      <w:pPr>
        <w:spacing w:after="0" w:line="360" w:lineRule="auto"/>
        <w:ind w:firstLine="709"/>
        <w:jc w:val="both"/>
        <w:rPr>
          <w:rFonts w:ascii="Trebuchet MS" w:hAnsi="Trebuchet MS"/>
        </w:rPr>
      </w:pPr>
      <w:r w:rsidRPr="005D205B">
        <w:rPr>
          <w:rFonts w:ascii="Trebuchet MS" w:hAnsi="Trebuchet MS"/>
        </w:rPr>
        <w:t>As entidades</w:t>
      </w:r>
      <w:r w:rsidR="00A256D4" w:rsidRPr="005D205B">
        <w:rPr>
          <w:rFonts w:ascii="Trebuchet MS" w:hAnsi="Trebuchet MS"/>
        </w:rPr>
        <w:t xml:space="preserve"> reconhece</w:t>
      </w:r>
      <w:r w:rsidRPr="005D205B">
        <w:rPr>
          <w:rFonts w:ascii="Trebuchet MS" w:hAnsi="Trebuchet MS"/>
        </w:rPr>
        <w:t>m</w:t>
      </w:r>
      <w:r w:rsidR="00A256D4" w:rsidRPr="005D205B">
        <w:rPr>
          <w:rFonts w:ascii="Trebuchet MS" w:hAnsi="Trebuchet MS"/>
        </w:rPr>
        <w:t xml:space="preserve"> o sucesso do Programa Nacional de Produção de Biodiesel, que estruturou uma indústria sólida e integrada à transição energética. A capacidade produtiva instalada no país atende plenamente à demanda interna, possui potencial para absorver aumentos futuros do mandato de mistura e permitiu que o Brasil se tornasse exportador. Justamente por essa maturidade, não há fundamento técnico ou econômico para restringir, por via infralegal, o acesso a fontes adicionais de suprimento que aumentem a contestabilidade do mercado e contribuam para disciplina competitiva na formação de preços do diesel B. </w:t>
      </w:r>
    </w:p>
    <w:p w14:paraId="4DF64637" w14:textId="77777777" w:rsidR="00A256D4" w:rsidRPr="005D205B" w:rsidRDefault="00A256D4" w:rsidP="00240509">
      <w:pPr>
        <w:spacing w:after="0" w:line="360" w:lineRule="auto"/>
        <w:ind w:firstLine="709"/>
        <w:jc w:val="both"/>
        <w:rPr>
          <w:rFonts w:ascii="Trebuchet MS" w:hAnsi="Trebuchet MS"/>
        </w:rPr>
      </w:pPr>
    </w:p>
    <w:p w14:paraId="7BF07B7A" w14:textId="0AAB55F5" w:rsidR="00A256D4" w:rsidRPr="005D205B" w:rsidRDefault="00A256D4" w:rsidP="00240509">
      <w:pPr>
        <w:spacing w:after="0" w:line="360" w:lineRule="auto"/>
        <w:ind w:firstLine="709"/>
        <w:jc w:val="both"/>
        <w:rPr>
          <w:rFonts w:ascii="Trebuchet MS" w:hAnsi="Trebuchet MS"/>
        </w:rPr>
      </w:pPr>
      <w:r w:rsidRPr="005D205B">
        <w:rPr>
          <w:rFonts w:ascii="Trebuchet MS" w:hAnsi="Trebuchet MS"/>
        </w:rPr>
        <w:t>Sob os aspectos concorrencial e de abastecimento, a abertura amplia alternativas de oferta para atendimento do mandato de mistura, mitigando riscos associados à sazonalidade de matérias-primas, paradas de plantas, eventos climáticos e restrições logísticas. Ao ampliar opções de suprimento, reduz-</w:t>
      </w:r>
      <w:r w:rsidR="00E81BC7" w:rsidRPr="005D205B">
        <w:rPr>
          <w:rFonts w:ascii="Trebuchet MS" w:hAnsi="Trebuchet MS"/>
        </w:rPr>
        <w:t>se</w:t>
      </w:r>
      <w:r w:rsidRPr="005D205B">
        <w:rPr>
          <w:rFonts w:ascii="Trebuchet MS" w:hAnsi="Trebuchet MS"/>
        </w:rPr>
        <w:t xml:space="preserve"> a volatilidade do custo de cumprimento do mandato. </w:t>
      </w:r>
    </w:p>
    <w:p w14:paraId="53BDECCF" w14:textId="77777777" w:rsidR="00A256D4" w:rsidRPr="005D205B" w:rsidRDefault="00A256D4" w:rsidP="00240509">
      <w:pPr>
        <w:spacing w:after="0" w:line="360" w:lineRule="auto"/>
        <w:ind w:firstLine="709"/>
        <w:jc w:val="both"/>
        <w:rPr>
          <w:rFonts w:ascii="Trebuchet MS" w:hAnsi="Trebuchet MS"/>
        </w:rPr>
      </w:pPr>
    </w:p>
    <w:p w14:paraId="383293D9" w14:textId="4A311962" w:rsidR="00A256D4" w:rsidRPr="005D205B" w:rsidRDefault="00A256D4" w:rsidP="00240509">
      <w:pPr>
        <w:spacing w:after="0" w:line="360" w:lineRule="auto"/>
        <w:ind w:firstLine="709"/>
        <w:jc w:val="both"/>
        <w:rPr>
          <w:rFonts w:ascii="Trebuchet MS" w:hAnsi="Trebuchet MS"/>
        </w:rPr>
      </w:pPr>
      <w:r w:rsidRPr="005D205B">
        <w:rPr>
          <w:rFonts w:ascii="Trebuchet MS" w:hAnsi="Trebuchet MS"/>
        </w:rPr>
        <w:t xml:space="preserve">Além disso, </w:t>
      </w:r>
      <w:r w:rsidR="008502AF" w:rsidRPr="005D205B">
        <w:rPr>
          <w:rFonts w:ascii="Trebuchet MS" w:hAnsi="Trebuchet MS"/>
        </w:rPr>
        <w:t xml:space="preserve">a </w:t>
      </w:r>
      <w:r w:rsidRPr="005D205B">
        <w:rPr>
          <w:rFonts w:ascii="Trebuchet MS" w:hAnsi="Trebuchet MS"/>
        </w:rPr>
        <w:t xml:space="preserve">abertura pode e deve ser implementada sem flexibilização de especificações. As normas da ANP estabelecem requisitos rigorosos de especificação e controle, aplicáveis de forma isonômica ao produto nacional e ao importado. O ponto crítico </w:t>
      </w:r>
      <w:r w:rsidR="008502AF" w:rsidRPr="005D205B">
        <w:rPr>
          <w:rFonts w:ascii="Trebuchet MS" w:hAnsi="Trebuchet MS"/>
        </w:rPr>
        <w:t>é</w:t>
      </w:r>
      <w:r w:rsidRPr="005D205B">
        <w:rPr>
          <w:rFonts w:ascii="Trebuchet MS" w:hAnsi="Trebuchet MS"/>
        </w:rPr>
        <w:t xml:space="preserve"> assegurar </w:t>
      </w:r>
      <w:r w:rsidR="00F4152C" w:rsidRPr="005D205B">
        <w:rPr>
          <w:rFonts w:ascii="Trebuchet MS" w:hAnsi="Trebuchet MS"/>
        </w:rPr>
        <w:t>o cumprimento</w:t>
      </w:r>
      <w:r w:rsidR="008502AF" w:rsidRPr="005D205B">
        <w:rPr>
          <w:rFonts w:ascii="Trebuchet MS" w:hAnsi="Trebuchet MS"/>
        </w:rPr>
        <w:t xml:space="preserve"> de tais requisitos</w:t>
      </w:r>
      <w:r w:rsidRPr="005D205B">
        <w:rPr>
          <w:rFonts w:ascii="Trebuchet MS" w:hAnsi="Trebuchet MS"/>
        </w:rPr>
        <w:t xml:space="preserve">, preservando integralmente o padrão técnico exigido no Brasil </w:t>
      </w:r>
      <w:r w:rsidR="0081753F" w:rsidRPr="005D205B">
        <w:rPr>
          <w:rFonts w:ascii="Trebuchet MS" w:hAnsi="Trebuchet MS"/>
        </w:rPr>
        <w:t>com</w:t>
      </w:r>
      <w:r w:rsidRPr="005D205B">
        <w:rPr>
          <w:rFonts w:ascii="Trebuchet MS" w:hAnsi="Trebuchet MS"/>
        </w:rPr>
        <w:t xml:space="preserve"> mecanismos claros de fiscalização e sanção. </w:t>
      </w:r>
    </w:p>
    <w:p w14:paraId="5614F439" w14:textId="22182361" w:rsidR="00A256D4" w:rsidRPr="005D205B" w:rsidRDefault="00A256D4" w:rsidP="00240509">
      <w:pPr>
        <w:spacing w:after="0" w:line="360" w:lineRule="auto"/>
        <w:ind w:firstLine="709"/>
        <w:jc w:val="both"/>
        <w:rPr>
          <w:rFonts w:ascii="Trebuchet MS" w:hAnsi="Trebuchet MS"/>
        </w:rPr>
      </w:pPr>
      <w:r w:rsidRPr="005D205B">
        <w:rPr>
          <w:rFonts w:ascii="Trebuchet MS" w:hAnsi="Trebuchet MS"/>
        </w:rPr>
        <w:lastRenderedPageBreak/>
        <w:t>Sob as óticas jurídica e regulatória, a restrição infralegal é incoerente com o novo modelo de comercialização baseado em livre negociação estabelecido pelas Resoluções CNPE nº 14/2020 e ANP nº 857/2021</w:t>
      </w:r>
      <w:r w:rsidR="0081753F" w:rsidRPr="005D205B">
        <w:rPr>
          <w:rFonts w:ascii="Trebuchet MS" w:hAnsi="Trebuchet MS"/>
        </w:rPr>
        <w:t xml:space="preserve"> (*)</w:t>
      </w:r>
      <w:r w:rsidRPr="005D205B">
        <w:rPr>
          <w:rFonts w:ascii="Trebuchet MS" w:hAnsi="Trebuchet MS"/>
        </w:rPr>
        <w:t>, pois impede que distribuidoras exerçam plenamente sua liberdade de negociação ao vedar fornecedores internacionais. A liberação</w:t>
      </w:r>
      <w:r w:rsidR="0081753F" w:rsidRPr="005D205B">
        <w:rPr>
          <w:rFonts w:ascii="Trebuchet MS" w:hAnsi="Trebuchet MS"/>
        </w:rPr>
        <w:t xml:space="preserve"> do acesso ao mercado externo</w:t>
      </w:r>
      <w:r w:rsidR="008502AF" w:rsidRPr="005D205B">
        <w:rPr>
          <w:rFonts w:ascii="Trebuchet MS" w:hAnsi="Trebuchet MS"/>
        </w:rPr>
        <w:t xml:space="preserve">, por sua </w:t>
      </w:r>
      <w:r w:rsidR="0081753F" w:rsidRPr="005D205B">
        <w:rPr>
          <w:rFonts w:ascii="Trebuchet MS" w:hAnsi="Trebuchet MS"/>
        </w:rPr>
        <w:t>vez, é</w:t>
      </w:r>
      <w:r w:rsidRPr="005D205B">
        <w:rPr>
          <w:rFonts w:ascii="Trebuchet MS" w:hAnsi="Trebuchet MS"/>
        </w:rPr>
        <w:t xml:space="preserve"> compatível com esse modelo, </w:t>
      </w:r>
      <w:r w:rsidR="004B1A0A" w:rsidRPr="005D205B">
        <w:rPr>
          <w:rFonts w:ascii="Trebuchet MS" w:hAnsi="Trebuchet MS"/>
        </w:rPr>
        <w:t>aprofundando</w:t>
      </w:r>
      <w:r w:rsidRPr="005D205B">
        <w:rPr>
          <w:rFonts w:ascii="Trebuchet MS" w:hAnsi="Trebuchet MS"/>
        </w:rPr>
        <w:t xml:space="preserve"> a concorrência por diversificação de fornecedores.</w:t>
      </w:r>
    </w:p>
    <w:p w14:paraId="7CE9FF54" w14:textId="77777777" w:rsidR="00A256D4" w:rsidRPr="005D205B" w:rsidRDefault="00A256D4" w:rsidP="00240509">
      <w:pPr>
        <w:spacing w:after="0" w:line="360" w:lineRule="auto"/>
        <w:ind w:firstLine="709"/>
        <w:jc w:val="both"/>
        <w:rPr>
          <w:rFonts w:ascii="Trebuchet MS" w:hAnsi="Trebuchet MS"/>
        </w:rPr>
      </w:pPr>
    </w:p>
    <w:p w14:paraId="37F52470" w14:textId="053FFD53" w:rsidR="00A256D4" w:rsidRPr="006F2A02" w:rsidRDefault="00A256D4" w:rsidP="00240509">
      <w:pPr>
        <w:spacing w:after="0" w:line="360" w:lineRule="auto"/>
        <w:ind w:firstLine="709"/>
        <w:jc w:val="both"/>
        <w:rPr>
          <w:rFonts w:ascii="Trebuchet MS" w:hAnsi="Trebuchet MS"/>
        </w:rPr>
      </w:pPr>
      <w:r w:rsidRPr="005D205B">
        <w:rPr>
          <w:rFonts w:ascii="Trebuchet MS" w:hAnsi="Trebuchet MS"/>
        </w:rPr>
        <w:t xml:space="preserve">Diante disso, as </w:t>
      </w:r>
      <w:r w:rsidR="00EA3C50" w:rsidRPr="005D205B">
        <w:rPr>
          <w:rFonts w:ascii="Trebuchet MS" w:hAnsi="Trebuchet MS"/>
        </w:rPr>
        <w:t>entidades</w:t>
      </w:r>
      <w:r w:rsidRPr="005D205B">
        <w:rPr>
          <w:rFonts w:ascii="Trebuchet MS" w:hAnsi="Trebuchet MS"/>
        </w:rPr>
        <w:t xml:space="preserve"> defendem um desenho transparente e regulado que concilie objetivos de política pública com maior eficiência de mercado, e permita que ao menos 20% do volume </w:t>
      </w:r>
      <w:r w:rsidR="00EA3C50" w:rsidRPr="005D205B">
        <w:rPr>
          <w:rFonts w:ascii="Trebuchet MS" w:hAnsi="Trebuchet MS"/>
        </w:rPr>
        <w:t>possa ser atendido</w:t>
      </w:r>
      <w:r w:rsidRPr="005D205B">
        <w:rPr>
          <w:rFonts w:ascii="Trebuchet MS" w:hAnsi="Trebuchet MS"/>
        </w:rPr>
        <w:t xml:space="preserve"> por importação, de forma a ampliar a concorrência, fortalecer a segurança energética e proteger o consumidor, preservando 80% do mercado aos produtores detentores do Selo Biocombustível Social, conforme já estabelecido em legislação.</w:t>
      </w:r>
    </w:p>
    <w:p w14:paraId="5283BE51" w14:textId="77777777" w:rsidR="00A256D4" w:rsidRPr="006F2A02" w:rsidRDefault="00A256D4" w:rsidP="00A256D4">
      <w:pPr>
        <w:spacing w:after="0" w:line="360" w:lineRule="auto"/>
        <w:jc w:val="both"/>
        <w:rPr>
          <w:rFonts w:ascii="Trebuchet MS" w:hAnsi="Trebuchet MS"/>
        </w:rPr>
      </w:pPr>
    </w:p>
    <w:p w14:paraId="6ED94DAF" w14:textId="7C547279" w:rsidR="00F4152C" w:rsidRDefault="0081753F" w:rsidP="00F4152C">
      <w:pPr>
        <w:jc w:val="both"/>
        <w:rPr>
          <w:rFonts w:ascii="Trebuchet MS" w:eastAsiaTheme="minorHAnsi" w:hAnsi="Trebuchet MS"/>
          <w:sz w:val="20"/>
          <w:szCs w:val="20"/>
        </w:rPr>
      </w:pPr>
      <w:r>
        <w:rPr>
          <w:rFonts w:ascii="Trebuchet MS" w:eastAsiaTheme="minorHAnsi" w:hAnsi="Trebuchet MS"/>
          <w:sz w:val="20"/>
          <w:szCs w:val="20"/>
        </w:rPr>
        <w:t xml:space="preserve">(*) </w:t>
      </w:r>
      <w:r w:rsidR="00F4152C">
        <w:rPr>
          <w:rFonts w:ascii="Trebuchet MS" w:eastAsiaTheme="minorHAnsi" w:hAnsi="Trebuchet MS"/>
          <w:sz w:val="20"/>
          <w:szCs w:val="20"/>
        </w:rPr>
        <w:t xml:space="preserve">Nota: </w:t>
      </w:r>
    </w:p>
    <w:p w14:paraId="2EC81D17" w14:textId="21AE2593" w:rsidR="00F4152C" w:rsidRDefault="00F4152C" w:rsidP="00F4152C">
      <w:pPr>
        <w:jc w:val="both"/>
        <w:rPr>
          <w:rFonts w:ascii="Trebuchet MS" w:eastAsiaTheme="minorHAnsi" w:hAnsi="Trebuchet MS"/>
          <w:sz w:val="20"/>
          <w:szCs w:val="20"/>
        </w:rPr>
      </w:pPr>
      <w:r>
        <w:rPr>
          <w:rFonts w:ascii="Trebuchet MS" w:eastAsiaTheme="minorHAnsi" w:hAnsi="Trebuchet MS"/>
          <w:sz w:val="20"/>
          <w:szCs w:val="20"/>
        </w:rPr>
        <w:t>R</w:t>
      </w:r>
      <w:r w:rsidR="00EA3C50">
        <w:rPr>
          <w:rFonts w:ascii="Trebuchet MS" w:eastAsiaTheme="minorHAnsi" w:hAnsi="Trebuchet MS"/>
          <w:sz w:val="20"/>
          <w:szCs w:val="20"/>
        </w:rPr>
        <w:t xml:space="preserve">esolução </w:t>
      </w:r>
      <w:r>
        <w:rPr>
          <w:rFonts w:ascii="Trebuchet MS" w:eastAsiaTheme="minorHAnsi" w:hAnsi="Trebuchet MS"/>
          <w:sz w:val="20"/>
          <w:szCs w:val="20"/>
        </w:rPr>
        <w:t>CNPE nº</w:t>
      </w:r>
      <w:r w:rsidR="008502AF">
        <w:rPr>
          <w:rFonts w:ascii="Trebuchet MS" w:eastAsiaTheme="minorHAnsi" w:hAnsi="Trebuchet MS"/>
          <w:sz w:val="20"/>
          <w:szCs w:val="20"/>
        </w:rPr>
        <w:t xml:space="preserve"> </w:t>
      </w:r>
      <w:r>
        <w:rPr>
          <w:rFonts w:ascii="Trebuchet MS" w:eastAsiaTheme="minorHAnsi" w:hAnsi="Trebuchet MS"/>
          <w:sz w:val="20"/>
          <w:szCs w:val="20"/>
        </w:rPr>
        <w:t>14/2020 - E</w:t>
      </w:r>
      <w:r w:rsidRPr="00F4152C">
        <w:rPr>
          <w:rFonts w:ascii="Trebuchet MS" w:eastAsiaTheme="minorHAnsi" w:hAnsi="Trebuchet MS"/>
          <w:sz w:val="20"/>
          <w:szCs w:val="20"/>
        </w:rPr>
        <w:t>stabelece as diretrizes para a comercialização de biodiesel em todo território nacional</w:t>
      </w:r>
      <w:r w:rsidR="005F6F56">
        <w:rPr>
          <w:rFonts w:ascii="Trebuchet MS" w:eastAsiaTheme="minorHAnsi" w:hAnsi="Trebuchet MS"/>
          <w:sz w:val="20"/>
          <w:szCs w:val="20"/>
        </w:rPr>
        <w:t>.</w:t>
      </w:r>
    </w:p>
    <w:p w14:paraId="511E3C4F" w14:textId="4C161F4D" w:rsidR="00F4152C" w:rsidRPr="00F4152C" w:rsidRDefault="00F4152C" w:rsidP="00F4152C">
      <w:pPr>
        <w:jc w:val="both"/>
        <w:rPr>
          <w:rFonts w:ascii="Trebuchet MS" w:eastAsiaTheme="minorHAnsi" w:hAnsi="Trebuchet MS"/>
          <w:sz w:val="20"/>
          <w:szCs w:val="20"/>
        </w:rPr>
      </w:pPr>
      <w:r>
        <w:rPr>
          <w:rFonts w:ascii="Trebuchet MS" w:eastAsiaTheme="minorHAnsi" w:hAnsi="Trebuchet MS"/>
          <w:sz w:val="20"/>
          <w:szCs w:val="20"/>
        </w:rPr>
        <w:t>R</w:t>
      </w:r>
      <w:r w:rsidR="00EA3C50">
        <w:rPr>
          <w:rFonts w:ascii="Trebuchet MS" w:eastAsiaTheme="minorHAnsi" w:hAnsi="Trebuchet MS"/>
          <w:sz w:val="20"/>
          <w:szCs w:val="20"/>
        </w:rPr>
        <w:t xml:space="preserve">esolução </w:t>
      </w:r>
      <w:r>
        <w:rPr>
          <w:rFonts w:ascii="Trebuchet MS" w:eastAsiaTheme="minorHAnsi" w:hAnsi="Trebuchet MS"/>
          <w:sz w:val="20"/>
          <w:szCs w:val="20"/>
        </w:rPr>
        <w:t xml:space="preserve">ANP nº 857/2021 - </w:t>
      </w:r>
      <w:r w:rsidRPr="00F4152C">
        <w:rPr>
          <w:rFonts w:ascii="Trebuchet MS" w:eastAsiaTheme="minorHAnsi" w:hAnsi="Trebuchet MS"/>
          <w:sz w:val="20"/>
          <w:szCs w:val="20"/>
        </w:rPr>
        <w:t>Dispõe sobre as regras de comercialização de biodiesel para atendimento da adição obrigatória de biodiesel ao óleo diesel comercializado com o consumidor final.</w:t>
      </w:r>
    </w:p>
    <w:p w14:paraId="34BE4963" w14:textId="0FFC7B58" w:rsidR="00F4152C" w:rsidRPr="00F4152C" w:rsidRDefault="00F4152C" w:rsidP="00F4152C">
      <w:pPr>
        <w:jc w:val="both"/>
        <w:rPr>
          <w:rFonts w:ascii="Trebuchet MS" w:eastAsiaTheme="minorHAnsi" w:hAnsi="Trebuchet MS"/>
          <w:sz w:val="20"/>
          <w:szCs w:val="20"/>
        </w:rPr>
      </w:pPr>
    </w:p>
    <w:p w14:paraId="736DDBFD" w14:textId="25E3C398" w:rsidR="00013A9E" w:rsidRPr="00CC164A" w:rsidRDefault="00013A9E" w:rsidP="00D72A73">
      <w:pPr>
        <w:jc w:val="both"/>
        <w:rPr>
          <w:rFonts w:ascii="Trebuchet MS" w:eastAsiaTheme="minorHAnsi" w:hAnsi="Trebuchet MS"/>
          <w:sz w:val="20"/>
          <w:szCs w:val="20"/>
        </w:rPr>
      </w:pPr>
    </w:p>
    <w:sectPr w:rsidR="00013A9E" w:rsidRPr="00CC164A" w:rsidSect="00FD121F">
      <w:headerReference w:type="default" r:id="rId11"/>
      <w:footerReference w:type="default" r:id="rId12"/>
      <w:pgSz w:w="11906" w:h="16838"/>
      <w:pgMar w:top="1134" w:right="1701" w:bottom="1417" w:left="1701" w:header="1134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AC641" w14:textId="77777777" w:rsidR="00291815" w:rsidRPr="00A05255" w:rsidRDefault="00291815" w:rsidP="00AB2188">
      <w:pPr>
        <w:spacing w:after="0" w:line="240" w:lineRule="auto"/>
      </w:pPr>
      <w:r w:rsidRPr="00A05255">
        <w:separator/>
      </w:r>
    </w:p>
  </w:endnote>
  <w:endnote w:type="continuationSeparator" w:id="0">
    <w:p w14:paraId="4069607D" w14:textId="77777777" w:rsidR="00291815" w:rsidRPr="00A05255" w:rsidRDefault="00291815" w:rsidP="00AB2188">
      <w:pPr>
        <w:spacing w:after="0" w:line="240" w:lineRule="auto"/>
      </w:pPr>
      <w:r w:rsidRPr="00A052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E419" w14:textId="509B4AC9" w:rsidR="00A9624D" w:rsidRDefault="00263AAC" w:rsidP="00A9624D">
    <w:pPr>
      <w:pStyle w:val="Cabealho"/>
    </w:pPr>
    <w:r>
      <w:t xml:space="preserve">                </w:t>
    </w:r>
  </w:p>
  <w:p w14:paraId="674B3C1B" w14:textId="3833BE78" w:rsidR="00A9624D" w:rsidRPr="00A9624D" w:rsidRDefault="00263AAC" w:rsidP="00FF10BC">
    <w:pPr>
      <w:pStyle w:val="Cabealho"/>
      <w:jc w:val="center"/>
    </w:pPr>
    <w:r>
      <w:t xml:space="preserve">            </w:t>
    </w:r>
  </w:p>
  <w:p w14:paraId="47568D85" w14:textId="0DA4E2D0" w:rsidR="00AB2188" w:rsidRPr="00A05255" w:rsidRDefault="00C21742" w:rsidP="00AB2188">
    <w:pPr>
      <w:pStyle w:val="Rodap"/>
      <w:rPr>
        <w:b/>
      </w:rPr>
    </w:pPr>
    <w:r w:rsidRPr="00A05255">
      <w:rPr>
        <w:b/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FDE60EF" wp14:editId="1C15EEBC">
              <wp:simplePos x="0" y="0"/>
              <wp:positionH relativeFrom="margin">
                <wp:posOffset>4964726</wp:posOffset>
              </wp:positionH>
              <wp:positionV relativeFrom="paragraph">
                <wp:posOffset>14576</wp:posOffset>
              </wp:positionV>
              <wp:extent cx="1181100" cy="261620"/>
              <wp:effectExtent l="0" t="0" r="0" b="5080"/>
              <wp:wrapNone/>
              <wp:docPr id="33" name="Caixa de Texto 2">
                <a:extLst xmlns:a="http://schemas.openxmlformats.org/drawingml/2006/main">
                  <a:ext uri="{FF2B5EF4-FFF2-40B4-BE49-F238E27FC236}">
                    <a16:creationId xmlns:a16="http://schemas.microsoft.com/office/drawing/2014/main" id="{DA1E6907-5E3A-4563-92CA-FF2C3187876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261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0F1ECE9" w14:textId="6F82E3DB" w:rsidR="009352AD" w:rsidRPr="00A05255" w:rsidRDefault="008B673D" w:rsidP="009352AD">
                          <w:pPr>
                            <w:ind w:left="-142" w:right="-182"/>
                            <w:jc w:val="center"/>
                            <w:rPr>
                              <w:rFonts w:ascii="Trebuchet MS" w:hAnsi="Trebuchet MS" w:cs="Arial"/>
                              <w:color w:val="004077"/>
                              <w:sz w:val="20"/>
                              <w:szCs w:val="20"/>
                            </w:rPr>
                          </w:pPr>
                          <w:r w:rsidRPr="00A05255">
                            <w:rPr>
                              <w:rFonts w:ascii="Trebuchet MS" w:hAnsi="Trebuchet MS" w:cs="Arial"/>
                              <w:color w:val="004077"/>
                              <w:sz w:val="20"/>
                              <w:szCs w:val="20"/>
                            </w:rPr>
                            <w:t>FM</w:t>
                          </w:r>
                          <w:r w:rsidR="009352AD" w:rsidRPr="00A05255">
                            <w:rPr>
                              <w:rFonts w:ascii="Trebuchet MS" w:hAnsi="Trebuchet MS" w:cs="Arial"/>
                              <w:color w:val="004077"/>
                              <w:sz w:val="20"/>
                              <w:szCs w:val="20"/>
                            </w:rPr>
                            <w:t>-</w:t>
                          </w:r>
                          <w:r w:rsidRPr="00A05255">
                            <w:rPr>
                              <w:rFonts w:ascii="Trebuchet MS" w:hAnsi="Trebuchet MS" w:cs="Arial"/>
                              <w:color w:val="004077"/>
                              <w:sz w:val="20"/>
                              <w:szCs w:val="20"/>
                            </w:rPr>
                            <w:t>MK</w:t>
                          </w:r>
                          <w:r w:rsidR="009352AD" w:rsidRPr="00A05255">
                            <w:rPr>
                              <w:rFonts w:ascii="Trebuchet MS" w:hAnsi="Trebuchet MS" w:cs="Arial"/>
                              <w:color w:val="004077"/>
                              <w:sz w:val="20"/>
                              <w:szCs w:val="20"/>
                            </w:rPr>
                            <w:t>-</w:t>
                          </w:r>
                          <w:r w:rsidRPr="00A05255">
                            <w:rPr>
                              <w:rFonts w:ascii="Trebuchet MS" w:hAnsi="Trebuchet MS" w:cs="Arial"/>
                              <w:color w:val="004077"/>
                              <w:sz w:val="20"/>
                              <w:szCs w:val="20"/>
                            </w:rPr>
                            <w:t>02</w:t>
                          </w:r>
                          <w:r w:rsidR="009352AD" w:rsidRPr="00A05255">
                            <w:rPr>
                              <w:rFonts w:ascii="Trebuchet MS" w:hAnsi="Trebuchet MS" w:cs="Arial"/>
                              <w:color w:val="004077"/>
                              <w:sz w:val="20"/>
                              <w:szCs w:val="20"/>
                            </w:rPr>
                            <w:t>/ REV. 00</w:t>
                          </w:r>
                        </w:p>
                        <w:p w14:paraId="7C1A6A00" w14:textId="77777777" w:rsidR="009352AD" w:rsidRPr="00A05255" w:rsidRDefault="009352AD" w:rsidP="009352AD">
                          <w:pPr>
                            <w:ind w:left="-142" w:right="-182"/>
                            <w:jc w:val="center"/>
                            <w:rPr>
                              <w:rFonts w:ascii="Trebuchet MS" w:hAnsi="Trebuchet MS"/>
                              <w:color w:val="00527B"/>
                              <w:sz w:val="20"/>
                              <w:szCs w:val="20"/>
                            </w:rPr>
                          </w:pPr>
                          <w:r w:rsidRPr="00A05255">
                            <w:rPr>
                              <w:rFonts w:ascii="Trebuchet MS" w:hAnsi="Trebuchet MS" w:cs="Arial"/>
                              <w:color w:val="00527B"/>
                              <w:sz w:val="20"/>
                              <w:szCs w:val="20"/>
                            </w:rPr>
                            <w:t>f018</w:t>
                          </w:r>
                        </w:p>
                      </w:txbxContent>
                    </wps:txbx>
                    <wps:bodyPr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FDE60EF" id="Caixa de Texto 2" o:spid="_x0000_s1026" style="position:absolute;margin-left:390.9pt;margin-top:1.15pt;width:93pt;height:20.6pt;z-index:-25165823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5ep6wEAAEAEAAAOAAAAZHJzL2Uyb0RvYy54bWysU8Fu2zAMvQ/YPwi6L7aDIQiMOEWxorsM&#10;XbF22FmRJUeALGqUEjt/P0p2kq47dehFliw+PvI9anMz9pYdFQYDruHVouRMOQmtcV3Dfz7ff1pz&#10;FqJwrbDgVMNPKvCb7ccPm8HXagl7sK1CRklcqAff8H2Mvi6KIPeqF2EBXjm61IC9iHTErmhRDJS9&#10;t8WyLFfFANh6BKlCoL930yXf5vxaKxm/ax1UZLbhVFvMK+Z1l9ZiuxF1h8LvjZzLEP9RRS+MI9JL&#10;qjsRBTug+SdVbyRCAB0XEvoCtDZS5R6om6p81c3TXniVeyFxgr/IFN4vrXw4PvlHJBkGH+pA29TF&#10;qLFPX6qPjVms00UsNUYm6WdVrauqJE0l3S1X1WqZ1SyuaI8hflXQs7RpOJIZWSNx/BYiMVLoOSSR&#10;BbCmvTfW5kMaAPXFIjsKsm7XVckqQvwVZR0bGr76vC5zYgcJPsVZR+HXnvIunqxKya37oTQzbW5t&#10;YsNul8imyaDRpb7O80GkGZACNeV/I3aGJLTKA/lG/AWU+cHFC743DjDL8qK7tI3jbpwd3UF7ekQ2&#10;0IQ3PPw+CEwDNQn/PP4S6Gd3Ivn6AOeJE/Urk6bYhHRwe4igTXYwsU0Us9o0ptmm+Umld/DynKOu&#10;D3/7BwAA//8DAFBLAwQUAAYACAAAACEA7H/Vbt4AAAAIAQAADwAAAGRycy9kb3ducmV2LnhtbEyP&#10;wW7CMBBE75X6D9Yi9VYcoIU0zQZFqKhC4lLKBzixSSLidRSbEPr13Z7KcTSjmTfperStGEzvG0cI&#10;s2kEwlDpdEMVwvF7+xyD8EGRVq0jg3AzHtbZ40OqEu2u9GWGQ6gEl5BPFEIdQpdI6cvaWOWnrjPE&#10;3sn1VgWWfSV1r65cbls5j6KltKohXqhVZza1Kc+Hi0X4iU9qqz93eb6nW7Hf2I9hVx0RnyZj/g4i&#10;mDH8h+EPn9EhY6bCXUh70SKs4hmjB4T5AgT7b8sV6wLhZfEKMkvl/YHsFwAA//8DAFBLAQItABQA&#10;BgAIAAAAIQC2gziS/gAAAOEBAAATAAAAAAAAAAAAAAAAAAAAAABbQ29udGVudF9UeXBlc10ueG1s&#10;UEsBAi0AFAAGAAgAAAAhADj9If/WAAAAlAEAAAsAAAAAAAAAAAAAAAAALwEAAF9yZWxzLy5yZWxz&#10;UEsBAi0AFAAGAAgAAAAhAGOjl6nrAQAAQAQAAA4AAAAAAAAAAAAAAAAALgIAAGRycy9lMm9Eb2Mu&#10;eG1sUEsBAi0AFAAGAAgAAAAhAOx/1W7eAAAACAEAAA8AAAAAAAAAAAAAAAAARQQAAGRycy9kb3du&#10;cmV2LnhtbFBLBQYAAAAABAAEAPMAAABQBQAAAAA=&#10;" fillcolor="white [3212]" stroked="f" strokeweight=".18mm">
              <v:textbox>
                <w:txbxContent>
                  <w:p w14:paraId="20F1ECE9" w14:textId="6F82E3DB" w:rsidR="009352AD" w:rsidRPr="00A05255" w:rsidRDefault="008B673D" w:rsidP="009352AD">
                    <w:pPr>
                      <w:ind w:left="-142" w:right="-182"/>
                      <w:jc w:val="center"/>
                      <w:rPr>
                        <w:rFonts w:ascii="Trebuchet MS" w:hAnsi="Trebuchet MS" w:cs="Arial"/>
                        <w:color w:val="004077"/>
                        <w:sz w:val="20"/>
                        <w:szCs w:val="20"/>
                      </w:rPr>
                    </w:pPr>
                    <w:r w:rsidRPr="00A05255">
                      <w:rPr>
                        <w:rFonts w:ascii="Trebuchet MS" w:hAnsi="Trebuchet MS" w:cs="Arial"/>
                        <w:color w:val="004077"/>
                        <w:sz w:val="20"/>
                        <w:szCs w:val="20"/>
                      </w:rPr>
                      <w:t>FM</w:t>
                    </w:r>
                    <w:r w:rsidR="009352AD" w:rsidRPr="00A05255">
                      <w:rPr>
                        <w:rFonts w:ascii="Trebuchet MS" w:hAnsi="Trebuchet MS" w:cs="Arial"/>
                        <w:color w:val="004077"/>
                        <w:sz w:val="20"/>
                        <w:szCs w:val="20"/>
                      </w:rPr>
                      <w:t>-</w:t>
                    </w:r>
                    <w:r w:rsidRPr="00A05255">
                      <w:rPr>
                        <w:rFonts w:ascii="Trebuchet MS" w:hAnsi="Trebuchet MS" w:cs="Arial"/>
                        <w:color w:val="004077"/>
                        <w:sz w:val="20"/>
                        <w:szCs w:val="20"/>
                      </w:rPr>
                      <w:t>MK</w:t>
                    </w:r>
                    <w:r w:rsidR="009352AD" w:rsidRPr="00A05255">
                      <w:rPr>
                        <w:rFonts w:ascii="Trebuchet MS" w:hAnsi="Trebuchet MS" w:cs="Arial"/>
                        <w:color w:val="004077"/>
                        <w:sz w:val="20"/>
                        <w:szCs w:val="20"/>
                      </w:rPr>
                      <w:t>-</w:t>
                    </w:r>
                    <w:r w:rsidRPr="00A05255">
                      <w:rPr>
                        <w:rFonts w:ascii="Trebuchet MS" w:hAnsi="Trebuchet MS" w:cs="Arial"/>
                        <w:color w:val="004077"/>
                        <w:sz w:val="20"/>
                        <w:szCs w:val="20"/>
                      </w:rPr>
                      <w:t>02</w:t>
                    </w:r>
                    <w:r w:rsidR="009352AD" w:rsidRPr="00A05255">
                      <w:rPr>
                        <w:rFonts w:ascii="Trebuchet MS" w:hAnsi="Trebuchet MS" w:cs="Arial"/>
                        <w:color w:val="004077"/>
                        <w:sz w:val="20"/>
                        <w:szCs w:val="20"/>
                      </w:rPr>
                      <w:t>/ REV. 00</w:t>
                    </w:r>
                  </w:p>
                  <w:p w14:paraId="7C1A6A00" w14:textId="77777777" w:rsidR="009352AD" w:rsidRPr="00A05255" w:rsidRDefault="009352AD" w:rsidP="009352AD">
                    <w:pPr>
                      <w:ind w:left="-142" w:right="-182"/>
                      <w:jc w:val="center"/>
                      <w:rPr>
                        <w:rFonts w:ascii="Trebuchet MS" w:hAnsi="Trebuchet MS"/>
                        <w:color w:val="00527B"/>
                        <w:sz w:val="20"/>
                        <w:szCs w:val="20"/>
                      </w:rPr>
                    </w:pPr>
                    <w:r w:rsidRPr="00A05255">
                      <w:rPr>
                        <w:rFonts w:ascii="Trebuchet MS" w:hAnsi="Trebuchet MS" w:cs="Arial"/>
                        <w:color w:val="00527B"/>
                        <w:sz w:val="20"/>
                        <w:szCs w:val="20"/>
                      </w:rPr>
                      <w:t>f018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C2015" w14:textId="77777777" w:rsidR="00291815" w:rsidRPr="00A05255" w:rsidRDefault="00291815" w:rsidP="00AB2188">
      <w:pPr>
        <w:spacing w:after="0" w:line="240" w:lineRule="auto"/>
      </w:pPr>
      <w:r w:rsidRPr="00A05255">
        <w:separator/>
      </w:r>
    </w:p>
  </w:footnote>
  <w:footnote w:type="continuationSeparator" w:id="0">
    <w:p w14:paraId="20DEF099" w14:textId="77777777" w:rsidR="00291815" w:rsidRPr="00A05255" w:rsidRDefault="00291815" w:rsidP="00AB2188">
      <w:pPr>
        <w:spacing w:after="0" w:line="240" w:lineRule="auto"/>
      </w:pPr>
      <w:r w:rsidRPr="00A052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4934" w14:textId="1E7DA4E5" w:rsidR="00722A5D" w:rsidRPr="00722A5D" w:rsidRDefault="00363D58" w:rsidP="00722A5D">
    <w:pPr>
      <w:pStyle w:val="NormalWeb"/>
    </w:pPr>
    <w:r>
      <w:rPr>
        <w:noProof/>
      </w:rPr>
      <w:drawing>
        <wp:anchor distT="0" distB="0" distL="114300" distR="114300" simplePos="0" relativeHeight="251658250" behindDoc="0" locked="0" layoutInCell="1" allowOverlap="1" wp14:anchorId="7CACE55C" wp14:editId="552BB477">
          <wp:simplePos x="0" y="0"/>
          <wp:positionH relativeFrom="margin">
            <wp:align>center</wp:align>
          </wp:positionH>
          <wp:positionV relativeFrom="paragraph">
            <wp:posOffset>-308610</wp:posOffset>
          </wp:positionV>
          <wp:extent cx="1933575" cy="470535"/>
          <wp:effectExtent l="0" t="0" r="0" b="0"/>
          <wp:wrapNone/>
          <wp:docPr id="869729954" name="drawing">
            <a:extLst xmlns:a="http://schemas.openxmlformats.org/drawingml/2006/main">
              <a:ext uri="{FF2B5EF4-FFF2-40B4-BE49-F238E27FC236}">
                <a16:creationId xmlns:a16="http://schemas.microsoft.com/office/drawing/2014/main" id="{75B0EE0B-BBAB-4CC8-974D-5078257451B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04611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5F6E0C40" wp14:editId="42487AD5">
          <wp:simplePos x="0" y="0"/>
          <wp:positionH relativeFrom="column">
            <wp:posOffset>3264894</wp:posOffset>
          </wp:positionH>
          <wp:positionV relativeFrom="paragraph">
            <wp:posOffset>569595</wp:posOffset>
          </wp:positionV>
          <wp:extent cx="1103222" cy="396000"/>
          <wp:effectExtent l="0" t="0" r="1905" b="4445"/>
          <wp:wrapNone/>
          <wp:docPr id="387631086" name="Imagem 3">
            <a:extLst xmlns:a="http://schemas.openxmlformats.org/drawingml/2006/main">
              <a:ext uri="{FF2B5EF4-FFF2-40B4-BE49-F238E27FC236}">
                <a16:creationId xmlns:a16="http://schemas.microsoft.com/office/drawing/2014/main" id="{9ECFE075-6B8F-4895-B566-F77A51802C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222" cy="39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736D8EC8" wp14:editId="70D895C1">
          <wp:simplePos x="0" y="0"/>
          <wp:positionH relativeFrom="margin">
            <wp:posOffset>4936214</wp:posOffset>
          </wp:positionH>
          <wp:positionV relativeFrom="paragraph">
            <wp:posOffset>541655</wp:posOffset>
          </wp:positionV>
          <wp:extent cx="670560" cy="408305"/>
          <wp:effectExtent l="0" t="0" r="0" b="0"/>
          <wp:wrapNone/>
          <wp:docPr id="215350115" name="Imagem 4">
            <a:extLst xmlns:a="http://schemas.openxmlformats.org/drawingml/2006/main">
              <a:ext uri="{FF2B5EF4-FFF2-40B4-BE49-F238E27FC236}">
                <a16:creationId xmlns:a16="http://schemas.microsoft.com/office/drawing/2014/main" id="{8773CB52-5316-490D-B934-41FBC258BB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05255">
      <w:rPr>
        <w:noProof/>
      </w:rPr>
      <w:drawing>
        <wp:anchor distT="0" distB="0" distL="114300" distR="114300" simplePos="0" relativeHeight="251658240" behindDoc="0" locked="0" layoutInCell="1" allowOverlap="1" wp14:anchorId="6003281E" wp14:editId="3D4DD2F6">
          <wp:simplePos x="0" y="0"/>
          <wp:positionH relativeFrom="margin">
            <wp:posOffset>1176296</wp:posOffset>
          </wp:positionH>
          <wp:positionV relativeFrom="paragraph">
            <wp:posOffset>386052</wp:posOffset>
          </wp:positionV>
          <wp:extent cx="1462901" cy="612000"/>
          <wp:effectExtent l="0" t="0" r="4445" b="0"/>
          <wp:wrapTopAndBottom/>
          <wp:docPr id="646068536" name="Gráfico 1">
            <a:extLst xmlns:a="http://schemas.openxmlformats.org/drawingml/2006/main">
              <a:ext uri="{FF2B5EF4-FFF2-40B4-BE49-F238E27FC236}">
                <a16:creationId xmlns:a16="http://schemas.microsoft.com/office/drawing/2014/main" id="{3D0C14CD-63B9-456A-A5F8-FFB7D1148E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354033" name="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901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3C02" w:rsidRPr="00722A5D">
      <w:rPr>
        <w:noProof/>
      </w:rPr>
      <w:drawing>
        <wp:anchor distT="0" distB="0" distL="114300" distR="114300" simplePos="0" relativeHeight="251658249" behindDoc="0" locked="0" layoutInCell="1" allowOverlap="1" wp14:anchorId="20B2B2CE" wp14:editId="59E89125">
          <wp:simplePos x="0" y="0"/>
          <wp:positionH relativeFrom="page">
            <wp:posOffset>5535820</wp:posOffset>
          </wp:positionH>
          <wp:positionV relativeFrom="paragraph">
            <wp:posOffset>-404495</wp:posOffset>
          </wp:positionV>
          <wp:extent cx="1629410" cy="590550"/>
          <wp:effectExtent l="0" t="0" r="0" b="0"/>
          <wp:wrapNone/>
          <wp:docPr id="1005528377" name="Imagem 3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0AF9714F-FCD2-4A53-8F4A-EABABB77D6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528377" name="Imagem 3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C02">
      <w:rPr>
        <w:noProof/>
      </w:rPr>
      <w:drawing>
        <wp:anchor distT="0" distB="0" distL="114300" distR="114300" simplePos="0" relativeHeight="251658246" behindDoc="0" locked="0" layoutInCell="1" allowOverlap="1" wp14:anchorId="31A19E85" wp14:editId="2B95E929">
          <wp:simplePos x="0" y="0"/>
          <wp:positionH relativeFrom="column">
            <wp:posOffset>-731430</wp:posOffset>
          </wp:positionH>
          <wp:positionV relativeFrom="paragraph">
            <wp:posOffset>-307975</wp:posOffset>
          </wp:positionV>
          <wp:extent cx="1170790" cy="540000"/>
          <wp:effectExtent l="0" t="0" r="0" b="0"/>
          <wp:wrapNone/>
          <wp:docPr id="2127652548" name="Imagem 2">
            <a:extLst xmlns:a="http://schemas.openxmlformats.org/drawingml/2006/main">
              <a:ext uri="{FF2B5EF4-FFF2-40B4-BE49-F238E27FC236}">
                <a16:creationId xmlns:a16="http://schemas.microsoft.com/office/drawing/2014/main" id="{F301DC11-3371-49B2-86B5-31FE3EE74E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79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4548">
      <w:t xml:space="preserve">                                      </w:t>
    </w:r>
  </w:p>
  <w:p w14:paraId="1C2777B3" w14:textId="771996DE" w:rsidR="006D6DBF" w:rsidRPr="006D6DBF" w:rsidRDefault="00F006FB" w:rsidP="006D6DBF">
    <w:pPr>
      <w:pStyle w:val="NormalWeb"/>
    </w:pPr>
    <w:r>
      <w:rPr>
        <w:noProof/>
      </w:rPr>
      <w:drawing>
        <wp:anchor distT="0" distB="0" distL="114300" distR="114300" simplePos="0" relativeHeight="251658248" behindDoc="0" locked="0" layoutInCell="1" allowOverlap="1" wp14:anchorId="2461F30E" wp14:editId="107DE342">
          <wp:simplePos x="0" y="0"/>
          <wp:positionH relativeFrom="column">
            <wp:posOffset>-623570</wp:posOffset>
          </wp:positionH>
          <wp:positionV relativeFrom="paragraph">
            <wp:posOffset>120650</wp:posOffset>
          </wp:positionV>
          <wp:extent cx="1286510" cy="445135"/>
          <wp:effectExtent l="0" t="0" r="8890" b="0"/>
          <wp:wrapNone/>
          <wp:docPr id="1680324063" name="Imagem 7">
            <a:extLst xmlns:a="http://schemas.openxmlformats.org/drawingml/2006/main">
              <a:ext uri="{FF2B5EF4-FFF2-40B4-BE49-F238E27FC236}">
                <a16:creationId xmlns:a16="http://schemas.microsoft.com/office/drawing/2014/main" id="{ECFD2480-F1CA-4B86-BCAE-4B4181F972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6E65E06" w14:textId="49C05FE6" w:rsidR="0036519D" w:rsidRPr="00A05255" w:rsidRDefault="0036519D" w:rsidP="00E6311E">
    <w:pPr>
      <w:pStyle w:val="NormalWeb"/>
    </w:pPr>
  </w:p>
  <w:p w14:paraId="1A866B05" w14:textId="423D9622" w:rsidR="0036519D" w:rsidRPr="00A05255" w:rsidRDefault="0036519D">
    <w:pPr>
      <w:pStyle w:val="Cabealho"/>
    </w:pPr>
  </w:p>
  <w:p w14:paraId="3B7C5881" w14:textId="4B9D87F4" w:rsidR="008F5014" w:rsidRPr="00A05255" w:rsidRDefault="00DD1D5F" w:rsidP="00E823A4">
    <w:pPr>
      <w:pStyle w:val="Cabealho"/>
      <w:tabs>
        <w:tab w:val="left" w:pos="37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24D1"/>
    <w:multiLevelType w:val="multilevel"/>
    <w:tmpl w:val="5EF0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80855"/>
    <w:multiLevelType w:val="hybridMultilevel"/>
    <w:tmpl w:val="A4164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3473"/>
    <w:multiLevelType w:val="hybridMultilevel"/>
    <w:tmpl w:val="C0261C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E239C"/>
    <w:multiLevelType w:val="hybridMultilevel"/>
    <w:tmpl w:val="94A03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EB35E"/>
    <w:multiLevelType w:val="hybridMultilevel"/>
    <w:tmpl w:val="32BEF6E8"/>
    <w:lvl w:ilvl="0" w:tplc="C51C7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00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23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CB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28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8AB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A0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A2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8D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179A2"/>
    <w:multiLevelType w:val="hybridMultilevel"/>
    <w:tmpl w:val="2DA6A3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D381E"/>
    <w:multiLevelType w:val="multilevel"/>
    <w:tmpl w:val="10F0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157712">
    <w:abstractNumId w:val="0"/>
  </w:num>
  <w:num w:numId="2" w16cid:durableId="1876842283">
    <w:abstractNumId w:val="5"/>
  </w:num>
  <w:num w:numId="3" w16cid:durableId="197813432">
    <w:abstractNumId w:val="3"/>
  </w:num>
  <w:num w:numId="4" w16cid:durableId="207649363">
    <w:abstractNumId w:val="1"/>
  </w:num>
  <w:num w:numId="5" w16cid:durableId="296035587">
    <w:abstractNumId w:val="2"/>
  </w:num>
  <w:num w:numId="6" w16cid:durableId="564874331">
    <w:abstractNumId w:val="6"/>
  </w:num>
  <w:num w:numId="7" w16cid:durableId="695471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88"/>
    <w:rsid w:val="00004473"/>
    <w:rsid w:val="00012CFE"/>
    <w:rsid w:val="00013A9E"/>
    <w:rsid w:val="00021A92"/>
    <w:rsid w:val="000339F5"/>
    <w:rsid w:val="000344C4"/>
    <w:rsid w:val="00034635"/>
    <w:rsid w:val="00034AED"/>
    <w:rsid w:val="000352FF"/>
    <w:rsid w:val="00037851"/>
    <w:rsid w:val="000410F9"/>
    <w:rsid w:val="000620F8"/>
    <w:rsid w:val="000622DB"/>
    <w:rsid w:val="0006277C"/>
    <w:rsid w:val="000777F1"/>
    <w:rsid w:val="00081292"/>
    <w:rsid w:val="00084548"/>
    <w:rsid w:val="00086455"/>
    <w:rsid w:val="000A0693"/>
    <w:rsid w:val="000A387C"/>
    <w:rsid w:val="000A6D0F"/>
    <w:rsid w:val="000B3AD9"/>
    <w:rsid w:val="000B3BA1"/>
    <w:rsid w:val="000C3C07"/>
    <w:rsid w:val="000C6BA0"/>
    <w:rsid w:val="000D2296"/>
    <w:rsid w:val="000D33F3"/>
    <w:rsid w:val="000D4DEC"/>
    <w:rsid w:val="00102396"/>
    <w:rsid w:val="001033B8"/>
    <w:rsid w:val="00103F6D"/>
    <w:rsid w:val="00104AE0"/>
    <w:rsid w:val="001115CD"/>
    <w:rsid w:val="00114026"/>
    <w:rsid w:val="001203DB"/>
    <w:rsid w:val="00123BE9"/>
    <w:rsid w:val="00123FC5"/>
    <w:rsid w:val="00131752"/>
    <w:rsid w:val="001346E5"/>
    <w:rsid w:val="00151627"/>
    <w:rsid w:val="00151EC3"/>
    <w:rsid w:val="00163486"/>
    <w:rsid w:val="00165C20"/>
    <w:rsid w:val="0017462E"/>
    <w:rsid w:val="00192971"/>
    <w:rsid w:val="00194E60"/>
    <w:rsid w:val="001979DF"/>
    <w:rsid w:val="001A2A4D"/>
    <w:rsid w:val="001B0BF6"/>
    <w:rsid w:val="001B4999"/>
    <w:rsid w:val="001B6B70"/>
    <w:rsid w:val="001C3913"/>
    <w:rsid w:val="001D3DCB"/>
    <w:rsid w:val="001D440E"/>
    <w:rsid w:val="001D4A32"/>
    <w:rsid w:val="001D5FBF"/>
    <w:rsid w:val="001D6EF7"/>
    <w:rsid w:val="001D7A76"/>
    <w:rsid w:val="001E2959"/>
    <w:rsid w:val="001E2FF3"/>
    <w:rsid w:val="001E52E6"/>
    <w:rsid w:val="001F3553"/>
    <w:rsid w:val="00201378"/>
    <w:rsid w:val="00204397"/>
    <w:rsid w:val="00214242"/>
    <w:rsid w:val="00225870"/>
    <w:rsid w:val="00240509"/>
    <w:rsid w:val="00263AAC"/>
    <w:rsid w:val="002727DF"/>
    <w:rsid w:val="00273803"/>
    <w:rsid w:val="00286E70"/>
    <w:rsid w:val="002904C7"/>
    <w:rsid w:val="00291815"/>
    <w:rsid w:val="00293BD4"/>
    <w:rsid w:val="002C0CE6"/>
    <w:rsid w:val="002C4896"/>
    <w:rsid w:val="002D340D"/>
    <w:rsid w:val="002D69EC"/>
    <w:rsid w:val="002E23C0"/>
    <w:rsid w:val="002E41AF"/>
    <w:rsid w:val="002F0CA1"/>
    <w:rsid w:val="0030251B"/>
    <w:rsid w:val="003050C0"/>
    <w:rsid w:val="003156C2"/>
    <w:rsid w:val="00315C47"/>
    <w:rsid w:val="00335BD1"/>
    <w:rsid w:val="00336312"/>
    <w:rsid w:val="00341F34"/>
    <w:rsid w:val="003468AC"/>
    <w:rsid w:val="00352323"/>
    <w:rsid w:val="00352641"/>
    <w:rsid w:val="00353CF9"/>
    <w:rsid w:val="00356733"/>
    <w:rsid w:val="00361EB8"/>
    <w:rsid w:val="0036216E"/>
    <w:rsid w:val="00363D58"/>
    <w:rsid w:val="0036519D"/>
    <w:rsid w:val="00366E14"/>
    <w:rsid w:val="00370C9B"/>
    <w:rsid w:val="00381F28"/>
    <w:rsid w:val="00391C83"/>
    <w:rsid w:val="003A7D25"/>
    <w:rsid w:val="003B0541"/>
    <w:rsid w:val="003B4231"/>
    <w:rsid w:val="003C1384"/>
    <w:rsid w:val="003C2355"/>
    <w:rsid w:val="003C37AF"/>
    <w:rsid w:val="003C49A2"/>
    <w:rsid w:val="003C5699"/>
    <w:rsid w:val="003D6CC7"/>
    <w:rsid w:val="003D6DAE"/>
    <w:rsid w:val="003E00D9"/>
    <w:rsid w:val="003E3602"/>
    <w:rsid w:val="003E6A0F"/>
    <w:rsid w:val="00410A6E"/>
    <w:rsid w:val="004175F3"/>
    <w:rsid w:val="00417D6F"/>
    <w:rsid w:val="00420FF7"/>
    <w:rsid w:val="004214A1"/>
    <w:rsid w:val="00424AEA"/>
    <w:rsid w:val="00426D63"/>
    <w:rsid w:val="004270D9"/>
    <w:rsid w:val="004359E6"/>
    <w:rsid w:val="004424C0"/>
    <w:rsid w:val="00450A84"/>
    <w:rsid w:val="00455BB1"/>
    <w:rsid w:val="004565E2"/>
    <w:rsid w:val="004600F8"/>
    <w:rsid w:val="00472D85"/>
    <w:rsid w:val="00484FE1"/>
    <w:rsid w:val="004902B9"/>
    <w:rsid w:val="004931B1"/>
    <w:rsid w:val="00493837"/>
    <w:rsid w:val="00493A2A"/>
    <w:rsid w:val="004979CA"/>
    <w:rsid w:val="004A1CE5"/>
    <w:rsid w:val="004B19AE"/>
    <w:rsid w:val="004B1A0A"/>
    <w:rsid w:val="004B4FCC"/>
    <w:rsid w:val="004B7D1B"/>
    <w:rsid w:val="004D2A05"/>
    <w:rsid w:val="004E65CB"/>
    <w:rsid w:val="004E6EEE"/>
    <w:rsid w:val="004F4BBC"/>
    <w:rsid w:val="004F4C8B"/>
    <w:rsid w:val="00501ED5"/>
    <w:rsid w:val="005023C4"/>
    <w:rsid w:val="00503375"/>
    <w:rsid w:val="005123B8"/>
    <w:rsid w:val="00513AAC"/>
    <w:rsid w:val="00520F4B"/>
    <w:rsid w:val="00527C1D"/>
    <w:rsid w:val="00560E10"/>
    <w:rsid w:val="00565D35"/>
    <w:rsid w:val="00581262"/>
    <w:rsid w:val="00583A30"/>
    <w:rsid w:val="0058472A"/>
    <w:rsid w:val="00591251"/>
    <w:rsid w:val="00592FA0"/>
    <w:rsid w:val="005A1AE1"/>
    <w:rsid w:val="005A6BA8"/>
    <w:rsid w:val="005B3EA7"/>
    <w:rsid w:val="005B559B"/>
    <w:rsid w:val="005B6202"/>
    <w:rsid w:val="005C7699"/>
    <w:rsid w:val="005D115F"/>
    <w:rsid w:val="005D205B"/>
    <w:rsid w:val="005D4625"/>
    <w:rsid w:val="005D5C48"/>
    <w:rsid w:val="005E0244"/>
    <w:rsid w:val="005E1197"/>
    <w:rsid w:val="005E49FE"/>
    <w:rsid w:val="005E4C64"/>
    <w:rsid w:val="005F385A"/>
    <w:rsid w:val="005F6F56"/>
    <w:rsid w:val="005F71DE"/>
    <w:rsid w:val="00600284"/>
    <w:rsid w:val="00612AE4"/>
    <w:rsid w:val="00637B83"/>
    <w:rsid w:val="00642440"/>
    <w:rsid w:val="0064475E"/>
    <w:rsid w:val="00647028"/>
    <w:rsid w:val="00652D3E"/>
    <w:rsid w:val="00662B3B"/>
    <w:rsid w:val="00664165"/>
    <w:rsid w:val="00694E9B"/>
    <w:rsid w:val="006A02D4"/>
    <w:rsid w:val="006A4F89"/>
    <w:rsid w:val="006B159A"/>
    <w:rsid w:val="006B28A8"/>
    <w:rsid w:val="006B6C98"/>
    <w:rsid w:val="006C6685"/>
    <w:rsid w:val="006D347E"/>
    <w:rsid w:val="006D5DEB"/>
    <w:rsid w:val="006D6DBF"/>
    <w:rsid w:val="006E2DF4"/>
    <w:rsid w:val="006E316B"/>
    <w:rsid w:val="006E412C"/>
    <w:rsid w:val="006E482E"/>
    <w:rsid w:val="007030B6"/>
    <w:rsid w:val="007039EA"/>
    <w:rsid w:val="00704308"/>
    <w:rsid w:val="00705A2B"/>
    <w:rsid w:val="00722A5D"/>
    <w:rsid w:val="00724A0B"/>
    <w:rsid w:val="00724FBA"/>
    <w:rsid w:val="0072686B"/>
    <w:rsid w:val="00734229"/>
    <w:rsid w:val="0073779A"/>
    <w:rsid w:val="00752C82"/>
    <w:rsid w:val="007534A0"/>
    <w:rsid w:val="0075703A"/>
    <w:rsid w:val="00766308"/>
    <w:rsid w:val="007723EB"/>
    <w:rsid w:val="007765DE"/>
    <w:rsid w:val="007845EC"/>
    <w:rsid w:val="00793D22"/>
    <w:rsid w:val="00796351"/>
    <w:rsid w:val="007A5BC1"/>
    <w:rsid w:val="007A6943"/>
    <w:rsid w:val="007B02D9"/>
    <w:rsid w:val="007B23BA"/>
    <w:rsid w:val="007C0947"/>
    <w:rsid w:val="007C3631"/>
    <w:rsid w:val="007C407B"/>
    <w:rsid w:val="007C4DD2"/>
    <w:rsid w:val="007C5AC4"/>
    <w:rsid w:val="007C6E4D"/>
    <w:rsid w:val="007C7736"/>
    <w:rsid w:val="007D10C4"/>
    <w:rsid w:val="007D472E"/>
    <w:rsid w:val="007D51CD"/>
    <w:rsid w:val="007F3A8C"/>
    <w:rsid w:val="007F6A31"/>
    <w:rsid w:val="008125C5"/>
    <w:rsid w:val="0081440B"/>
    <w:rsid w:val="0081753F"/>
    <w:rsid w:val="00820E1F"/>
    <w:rsid w:val="008218BA"/>
    <w:rsid w:val="00822582"/>
    <w:rsid w:val="008378F3"/>
    <w:rsid w:val="00841AA9"/>
    <w:rsid w:val="00847819"/>
    <w:rsid w:val="00847F5B"/>
    <w:rsid w:val="008502AF"/>
    <w:rsid w:val="00851D3F"/>
    <w:rsid w:val="008540D9"/>
    <w:rsid w:val="008605BA"/>
    <w:rsid w:val="008608E4"/>
    <w:rsid w:val="00864970"/>
    <w:rsid w:val="00867360"/>
    <w:rsid w:val="0089064C"/>
    <w:rsid w:val="00892889"/>
    <w:rsid w:val="00895462"/>
    <w:rsid w:val="00895F9E"/>
    <w:rsid w:val="008962F4"/>
    <w:rsid w:val="008A1E77"/>
    <w:rsid w:val="008A6C17"/>
    <w:rsid w:val="008B1F6A"/>
    <w:rsid w:val="008B384F"/>
    <w:rsid w:val="008B673D"/>
    <w:rsid w:val="008C2B67"/>
    <w:rsid w:val="008C3DA4"/>
    <w:rsid w:val="008D0645"/>
    <w:rsid w:val="008D6B1E"/>
    <w:rsid w:val="008E186C"/>
    <w:rsid w:val="008E7778"/>
    <w:rsid w:val="008F078E"/>
    <w:rsid w:val="008F5014"/>
    <w:rsid w:val="008F5188"/>
    <w:rsid w:val="008F7148"/>
    <w:rsid w:val="009128AD"/>
    <w:rsid w:val="009148FB"/>
    <w:rsid w:val="00917BD4"/>
    <w:rsid w:val="00920408"/>
    <w:rsid w:val="00925BFC"/>
    <w:rsid w:val="00926F73"/>
    <w:rsid w:val="009352AD"/>
    <w:rsid w:val="00937C88"/>
    <w:rsid w:val="00941935"/>
    <w:rsid w:val="00947D1A"/>
    <w:rsid w:val="00952831"/>
    <w:rsid w:val="0097538C"/>
    <w:rsid w:val="009867A1"/>
    <w:rsid w:val="00992EF2"/>
    <w:rsid w:val="00993892"/>
    <w:rsid w:val="009A2B3D"/>
    <w:rsid w:val="009B4D2E"/>
    <w:rsid w:val="009B54DF"/>
    <w:rsid w:val="009B6379"/>
    <w:rsid w:val="009C0267"/>
    <w:rsid w:val="009E44C2"/>
    <w:rsid w:val="00A005B9"/>
    <w:rsid w:val="00A0244E"/>
    <w:rsid w:val="00A05255"/>
    <w:rsid w:val="00A126C4"/>
    <w:rsid w:val="00A1441C"/>
    <w:rsid w:val="00A15356"/>
    <w:rsid w:val="00A171F9"/>
    <w:rsid w:val="00A256D4"/>
    <w:rsid w:val="00A2579E"/>
    <w:rsid w:val="00A313B1"/>
    <w:rsid w:val="00A423DD"/>
    <w:rsid w:val="00A44A54"/>
    <w:rsid w:val="00A5454B"/>
    <w:rsid w:val="00A639D6"/>
    <w:rsid w:val="00A6700B"/>
    <w:rsid w:val="00A82BFA"/>
    <w:rsid w:val="00A84EFB"/>
    <w:rsid w:val="00A94F37"/>
    <w:rsid w:val="00A9624D"/>
    <w:rsid w:val="00A97E60"/>
    <w:rsid w:val="00AA1B0A"/>
    <w:rsid w:val="00AA33B2"/>
    <w:rsid w:val="00AA5949"/>
    <w:rsid w:val="00AA7BAE"/>
    <w:rsid w:val="00AB0B15"/>
    <w:rsid w:val="00AB2188"/>
    <w:rsid w:val="00AB2BB2"/>
    <w:rsid w:val="00AC2740"/>
    <w:rsid w:val="00AD0F58"/>
    <w:rsid w:val="00AD26B7"/>
    <w:rsid w:val="00AD39AC"/>
    <w:rsid w:val="00AD3EFE"/>
    <w:rsid w:val="00AD5531"/>
    <w:rsid w:val="00AE3491"/>
    <w:rsid w:val="00AE711C"/>
    <w:rsid w:val="00AF1AD4"/>
    <w:rsid w:val="00AF528E"/>
    <w:rsid w:val="00B0708F"/>
    <w:rsid w:val="00B1175F"/>
    <w:rsid w:val="00B1194E"/>
    <w:rsid w:val="00B12D12"/>
    <w:rsid w:val="00B1491F"/>
    <w:rsid w:val="00B16F42"/>
    <w:rsid w:val="00B17697"/>
    <w:rsid w:val="00B340AB"/>
    <w:rsid w:val="00B3773C"/>
    <w:rsid w:val="00B42460"/>
    <w:rsid w:val="00B4696B"/>
    <w:rsid w:val="00B54909"/>
    <w:rsid w:val="00B57891"/>
    <w:rsid w:val="00B64A86"/>
    <w:rsid w:val="00B728A7"/>
    <w:rsid w:val="00B73C6A"/>
    <w:rsid w:val="00B74857"/>
    <w:rsid w:val="00B76E98"/>
    <w:rsid w:val="00B777F5"/>
    <w:rsid w:val="00B81AEA"/>
    <w:rsid w:val="00B83B9B"/>
    <w:rsid w:val="00B83C8C"/>
    <w:rsid w:val="00B90454"/>
    <w:rsid w:val="00B97DF5"/>
    <w:rsid w:val="00BA27EE"/>
    <w:rsid w:val="00BA4553"/>
    <w:rsid w:val="00BB2B2C"/>
    <w:rsid w:val="00BC13C0"/>
    <w:rsid w:val="00BC1811"/>
    <w:rsid w:val="00BC208A"/>
    <w:rsid w:val="00BC430C"/>
    <w:rsid w:val="00BC706D"/>
    <w:rsid w:val="00BD4149"/>
    <w:rsid w:val="00BD74CA"/>
    <w:rsid w:val="00BF2AF5"/>
    <w:rsid w:val="00BF2BC7"/>
    <w:rsid w:val="00C021CC"/>
    <w:rsid w:val="00C06A21"/>
    <w:rsid w:val="00C1595F"/>
    <w:rsid w:val="00C21742"/>
    <w:rsid w:val="00C222F9"/>
    <w:rsid w:val="00C24382"/>
    <w:rsid w:val="00C24938"/>
    <w:rsid w:val="00C3064C"/>
    <w:rsid w:val="00C332CA"/>
    <w:rsid w:val="00C362B2"/>
    <w:rsid w:val="00C66817"/>
    <w:rsid w:val="00C70883"/>
    <w:rsid w:val="00C81C21"/>
    <w:rsid w:val="00C8440E"/>
    <w:rsid w:val="00C87759"/>
    <w:rsid w:val="00C90B04"/>
    <w:rsid w:val="00C935C3"/>
    <w:rsid w:val="00C9562E"/>
    <w:rsid w:val="00C97F8D"/>
    <w:rsid w:val="00CA1219"/>
    <w:rsid w:val="00CB14FA"/>
    <w:rsid w:val="00CB4DF0"/>
    <w:rsid w:val="00CB7F39"/>
    <w:rsid w:val="00CC0B47"/>
    <w:rsid w:val="00CC164A"/>
    <w:rsid w:val="00CC232B"/>
    <w:rsid w:val="00CE26A0"/>
    <w:rsid w:val="00CF6B39"/>
    <w:rsid w:val="00D07C30"/>
    <w:rsid w:val="00D11806"/>
    <w:rsid w:val="00D2644C"/>
    <w:rsid w:val="00D3072F"/>
    <w:rsid w:val="00D31221"/>
    <w:rsid w:val="00D35D40"/>
    <w:rsid w:val="00D55E7C"/>
    <w:rsid w:val="00D67B66"/>
    <w:rsid w:val="00D72A73"/>
    <w:rsid w:val="00D72F43"/>
    <w:rsid w:val="00D76EC9"/>
    <w:rsid w:val="00D81174"/>
    <w:rsid w:val="00D97588"/>
    <w:rsid w:val="00DA07D4"/>
    <w:rsid w:val="00DA171E"/>
    <w:rsid w:val="00DA34E1"/>
    <w:rsid w:val="00DA436F"/>
    <w:rsid w:val="00DB6634"/>
    <w:rsid w:val="00DB7AD3"/>
    <w:rsid w:val="00DC1110"/>
    <w:rsid w:val="00DD1D5F"/>
    <w:rsid w:val="00DD449A"/>
    <w:rsid w:val="00DD7B7E"/>
    <w:rsid w:val="00DE3BFC"/>
    <w:rsid w:val="00DE527A"/>
    <w:rsid w:val="00DF4173"/>
    <w:rsid w:val="00DF71F9"/>
    <w:rsid w:val="00E106C9"/>
    <w:rsid w:val="00E10A84"/>
    <w:rsid w:val="00E211A6"/>
    <w:rsid w:val="00E255EA"/>
    <w:rsid w:val="00E30CA4"/>
    <w:rsid w:val="00E34FD6"/>
    <w:rsid w:val="00E36DDE"/>
    <w:rsid w:val="00E42102"/>
    <w:rsid w:val="00E6311E"/>
    <w:rsid w:val="00E6335E"/>
    <w:rsid w:val="00E63C02"/>
    <w:rsid w:val="00E65E78"/>
    <w:rsid w:val="00E6627E"/>
    <w:rsid w:val="00E66CBA"/>
    <w:rsid w:val="00E81BC7"/>
    <w:rsid w:val="00E823A4"/>
    <w:rsid w:val="00E828AD"/>
    <w:rsid w:val="00E87ABD"/>
    <w:rsid w:val="00E95D4F"/>
    <w:rsid w:val="00EA3C50"/>
    <w:rsid w:val="00EA56E5"/>
    <w:rsid w:val="00EA7A64"/>
    <w:rsid w:val="00EB1E4E"/>
    <w:rsid w:val="00EC029D"/>
    <w:rsid w:val="00EC5008"/>
    <w:rsid w:val="00EE6EC4"/>
    <w:rsid w:val="00EF7336"/>
    <w:rsid w:val="00EF7AD8"/>
    <w:rsid w:val="00F006FB"/>
    <w:rsid w:val="00F0273B"/>
    <w:rsid w:val="00F061C0"/>
    <w:rsid w:val="00F06BCA"/>
    <w:rsid w:val="00F14EB7"/>
    <w:rsid w:val="00F1599A"/>
    <w:rsid w:val="00F15E0B"/>
    <w:rsid w:val="00F23BD5"/>
    <w:rsid w:val="00F23EDF"/>
    <w:rsid w:val="00F4152C"/>
    <w:rsid w:val="00F419D3"/>
    <w:rsid w:val="00F44FF6"/>
    <w:rsid w:val="00F46C9C"/>
    <w:rsid w:val="00F52FF3"/>
    <w:rsid w:val="00F57E2E"/>
    <w:rsid w:val="00F602BC"/>
    <w:rsid w:val="00F6545A"/>
    <w:rsid w:val="00F703A1"/>
    <w:rsid w:val="00F73BD1"/>
    <w:rsid w:val="00F746C1"/>
    <w:rsid w:val="00F7587D"/>
    <w:rsid w:val="00F77541"/>
    <w:rsid w:val="00F8249A"/>
    <w:rsid w:val="00F90ADF"/>
    <w:rsid w:val="00F935DA"/>
    <w:rsid w:val="00F938F6"/>
    <w:rsid w:val="00F9769C"/>
    <w:rsid w:val="00FA2E6E"/>
    <w:rsid w:val="00FA5FCC"/>
    <w:rsid w:val="00FA6301"/>
    <w:rsid w:val="00FA6399"/>
    <w:rsid w:val="00FA69B1"/>
    <w:rsid w:val="00FB3B3D"/>
    <w:rsid w:val="00FB6A08"/>
    <w:rsid w:val="00FB7551"/>
    <w:rsid w:val="00FC170B"/>
    <w:rsid w:val="00FC2BBE"/>
    <w:rsid w:val="00FD0987"/>
    <w:rsid w:val="00FD121F"/>
    <w:rsid w:val="00FD29F1"/>
    <w:rsid w:val="00FD537B"/>
    <w:rsid w:val="00FE7E1E"/>
    <w:rsid w:val="00FF10BC"/>
    <w:rsid w:val="01D6D308"/>
    <w:rsid w:val="0292BD4D"/>
    <w:rsid w:val="067BE789"/>
    <w:rsid w:val="06992F63"/>
    <w:rsid w:val="0A69C1A1"/>
    <w:rsid w:val="183B3689"/>
    <w:rsid w:val="19AEDF7A"/>
    <w:rsid w:val="21232BB6"/>
    <w:rsid w:val="225907E2"/>
    <w:rsid w:val="25D8C5A8"/>
    <w:rsid w:val="297BBC55"/>
    <w:rsid w:val="31D49A1E"/>
    <w:rsid w:val="409865D7"/>
    <w:rsid w:val="457AB931"/>
    <w:rsid w:val="49F4A3EF"/>
    <w:rsid w:val="4AEB3DED"/>
    <w:rsid w:val="63539574"/>
    <w:rsid w:val="6370A2D0"/>
    <w:rsid w:val="66A4AC3E"/>
    <w:rsid w:val="6C9A717F"/>
    <w:rsid w:val="70C9AAB5"/>
    <w:rsid w:val="70DF0891"/>
    <w:rsid w:val="77E373F9"/>
    <w:rsid w:val="7826940A"/>
    <w:rsid w:val="795BEA01"/>
    <w:rsid w:val="7A6763E0"/>
    <w:rsid w:val="7DF5748E"/>
    <w:rsid w:val="7E57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9CD96"/>
  <w15:chartTrackingRefBased/>
  <w15:docId w15:val="{D0C518A4-5175-49B9-A13D-2261042C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19D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B21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21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21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21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21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21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21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21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21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2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2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2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21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21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21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21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21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21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2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B2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218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B2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218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B21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218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B21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2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21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218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B2188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B2188"/>
  </w:style>
  <w:style w:type="paragraph" w:styleId="Rodap">
    <w:name w:val="footer"/>
    <w:basedOn w:val="Normal"/>
    <w:link w:val="RodapChar"/>
    <w:uiPriority w:val="99"/>
    <w:unhideWhenUsed/>
    <w:rsid w:val="00AB2188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B2188"/>
  </w:style>
  <w:style w:type="character" w:styleId="Hyperlink">
    <w:name w:val="Hyperlink"/>
    <w:basedOn w:val="Fontepargpadro"/>
    <w:uiPriority w:val="99"/>
    <w:unhideWhenUsed/>
    <w:rsid w:val="0036519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44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2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7ddaff-545d-43ab-ba29-d332aab4ce3d">
      <Terms xmlns="http://schemas.microsoft.com/office/infopath/2007/PartnerControls"/>
    </lcf76f155ced4ddcb4097134ff3c332f>
    <TaxCatchAll xmlns="f8900a50-89d0-4723-ac75-1b093c5b6a3a" xsi:nil="true"/>
    <_ip_UnifiedCompliancePolicyUIAction xmlns="http://schemas.microsoft.com/sharepoint/v3" xsi:nil="true"/>
    <_Flow_SignoffStatus xmlns="ab7ddaff-545d-43ab-ba29-d332aab4ce3d" xsi:nil="true"/>
    <DataPublica_x00e7__x00e3_o xmlns="ab7ddaff-545d-43ab-ba29-d332aab4ce3d" xsi:nil="true"/>
    <_ip_UnifiedCompliancePolicyProperties xmlns="http://schemas.microsoft.com/sharepoint/v3" xsi:nil="true"/>
    <EixoEstrat_x00e9_gico xmlns="ab7ddaff-545d-43ab-ba29-d332aab4ce3d" xsi:nil="true"/>
    <SharedWithUsers xmlns="f8900a50-89d0-4723-ac75-1b093c5b6a3a">
      <UserInfo>
        <DisplayName>Daniel Campos</DisplayName>
        <AccountId>203</AccountId>
        <AccountType/>
      </UserInfo>
      <UserInfo>
        <DisplayName>Vinicius Farah</DisplayName>
        <AccountId>14</AccountId>
        <AccountType/>
      </UserInfo>
      <UserInfo>
        <DisplayName>Cristiane Gomes</DisplayName>
        <AccountId>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A2385078657B48AAA7EFF73A04438C" ma:contentTypeVersion="24" ma:contentTypeDescription="Crie um novo documento." ma:contentTypeScope="" ma:versionID="f3175522d0a115c6f9120b21137ea886">
  <xsd:schema xmlns:xsd="http://www.w3.org/2001/XMLSchema" xmlns:xs="http://www.w3.org/2001/XMLSchema" xmlns:p="http://schemas.microsoft.com/office/2006/metadata/properties" xmlns:ns1="http://schemas.microsoft.com/sharepoint/v3" xmlns:ns2="ab7ddaff-545d-43ab-ba29-d332aab4ce3d" xmlns:ns3="f8900a50-89d0-4723-ac75-1b093c5b6a3a" targetNamespace="http://schemas.microsoft.com/office/2006/metadata/properties" ma:root="true" ma:fieldsID="3db58b4cbe5dea04621772f42cc5ff56" ns1:_="" ns2:_="" ns3:_="">
    <xsd:import namespace="http://schemas.microsoft.com/sharepoint/v3"/>
    <xsd:import namespace="ab7ddaff-545d-43ab-ba29-d332aab4ce3d"/>
    <xsd:import namespace="f8900a50-89d0-4723-ac75-1b093c5b6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ataPublica_x00e7__x00e3_o" minOccurs="0"/>
                <xsd:element ref="ns2:EixoEstrat_x00e9_gic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ddaff-545d-43ab-ba29-d332aab4c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156b92c-85e4-4927-9b8c-b280ac48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Publica_x00e7__x00e3_o" ma:index="29" nillable="true" ma:displayName="Data Publicação" ma:format="DateOnly" ma:internalName="DataPublica_x00e7__x00e3_o">
      <xsd:simpleType>
        <xsd:restriction base="dms:DateTime"/>
      </xsd:simpleType>
    </xsd:element>
    <xsd:element name="EixoEstrat_x00e9_gico" ma:index="30" nillable="true" ma:displayName="Eixo Estratégico" ma:format="Dropdown" ma:internalName="EixoEstrat_x00e9_gic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senvolvimento do Mercado"/>
                    <xsd:enumeration value="Simplificação Tributária"/>
                    <xsd:enumeration value="Transição Energética"/>
                    <xsd:enumeration value="ESG"/>
                    <xsd:enumeration value="Mercado Irregular"/>
                    <xsd:enumeration value="Relatório de Ações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0a50-89d0-4723-ac75-1b093c5b6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6214efe-8992-4793-ad7a-47db21685ada}" ma:internalName="TaxCatchAll" ma:showField="CatchAllData" ma:web="f8900a50-89d0-4723-ac75-1b093c5b6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6FD57A-AE3B-4B39-9ADC-96E7F0249917}">
  <ds:schemaRefs>
    <ds:schemaRef ds:uri="http://schemas.microsoft.com/office/2006/metadata/properties"/>
    <ds:schemaRef ds:uri="http://schemas.microsoft.com/office/infopath/2007/PartnerControls"/>
    <ds:schemaRef ds:uri="ab7ddaff-545d-43ab-ba29-d332aab4ce3d"/>
    <ds:schemaRef ds:uri="f8900a50-89d0-4723-ac75-1b093c5b6a3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046393A-80FB-4B15-B96F-61AF64469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FEFF3-B143-4C7D-A083-D8EC3EC8D6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99734A-A720-4B8B-9262-09AA4CCA0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7ddaff-545d-43ab-ba29-d332aab4ce3d"/>
    <ds:schemaRef ds:uri="f8900a50-89d0-4723-ac75-1b093c5b6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2788</Characters>
  <Application>Microsoft Office Word</Application>
  <DocSecurity>0</DocSecurity>
  <Lines>50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Romão</dc:creator>
  <cp:keywords/>
  <dc:description/>
  <cp:lastModifiedBy>Carla Imbroisi</cp:lastModifiedBy>
  <cp:revision>3</cp:revision>
  <cp:lastPrinted>2026-01-15T22:30:00Z</cp:lastPrinted>
  <dcterms:created xsi:type="dcterms:W3CDTF">2026-01-16T14:16:00Z</dcterms:created>
  <dcterms:modified xsi:type="dcterms:W3CDTF">2026-01-16T14:18:00Z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0x010100C0A2385078657B48AAA7EFF73A04438C</vt:lpwstr>
  </property>
  <property fmtid="{D5CDD505-2E9C-101B-9397-08002B2CF9AE}" pid="3" name="MediaServiceImageTags">
    <vt:lpwstr/>
  </property>
</Properties>
</file>